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766" w:type="dxa"/>
        <w:tblBorders>
          <w:top w:val="single" w:sz="12" w:space="0" w:color="7F7F7F"/>
          <w:left w:val="single" w:sz="12" w:space="0" w:color="7F7F7F"/>
          <w:bottom w:val="single" w:sz="12" w:space="0" w:color="7F7F7F"/>
          <w:right w:val="single" w:sz="12" w:space="0" w:color="7F7F7F"/>
          <w:insideH w:val="single" w:sz="2" w:space="0" w:color="7F7F7F"/>
          <w:insideV w:val="single" w:sz="2" w:space="0" w:color="7F7F7F"/>
        </w:tblBorders>
        <w:tblLayout w:type="fixed"/>
        <w:tblCellMar>
          <w:top w:w="15" w:type="dxa"/>
          <w:left w:w="15" w:type="dxa"/>
          <w:bottom w:w="15" w:type="dxa"/>
          <w:right w:w="15" w:type="dxa"/>
        </w:tblCellMar>
        <w:tblLook w:val="04A0" w:firstRow="1" w:lastRow="0" w:firstColumn="1" w:lastColumn="0" w:noHBand="0" w:noVBand="1"/>
      </w:tblPr>
      <w:tblGrid>
        <w:gridCol w:w="3387"/>
        <w:gridCol w:w="1496"/>
        <w:gridCol w:w="4883"/>
      </w:tblGrid>
      <w:tr w:rsidR="00AD735C" w:rsidRPr="00EC67BD" w:rsidTr="00A7016A">
        <w:trPr>
          <w:trHeight w:val="254"/>
        </w:trPr>
        <w:tc>
          <w:tcPr>
            <w:tcW w:w="4883" w:type="dxa"/>
            <w:gridSpan w:val="2"/>
            <w:tcBorders>
              <w:top w:val="single" w:sz="12" w:space="0" w:color="7F7F7F"/>
              <w:left w:val="single" w:sz="12" w:space="0" w:color="7F7F7F"/>
              <w:bottom w:val="single" w:sz="2" w:space="0" w:color="7F7F7F"/>
              <w:right w:val="nil"/>
            </w:tcBorders>
            <w:tcMar>
              <w:top w:w="0" w:type="dxa"/>
              <w:left w:w="0" w:type="dxa"/>
              <w:bottom w:w="0" w:type="dxa"/>
              <w:right w:w="0" w:type="dxa"/>
            </w:tcMar>
            <w:vAlign w:val="center"/>
          </w:tcPr>
          <w:p w:rsidR="00AD735C" w:rsidRPr="00AD735C" w:rsidRDefault="00AD735C" w:rsidP="00AD735C">
            <w:pPr>
              <w:wordWrap/>
              <w:spacing w:after="0" w:line="240" w:lineRule="auto"/>
              <w:ind w:firstLineChars="50" w:firstLine="240"/>
              <w:jc w:val="left"/>
              <w:textAlignment w:val="baseline"/>
              <w:rPr>
                <w:rFonts w:ascii="Arial Black" w:eastAsia="굴림" w:hAnsi="Arial Black" w:cs="Arial"/>
                <w:bCs/>
                <w:color w:val="000000"/>
                <w:kern w:val="0"/>
                <w:sz w:val="48"/>
                <w:szCs w:val="48"/>
              </w:rPr>
            </w:pPr>
            <w:r w:rsidRPr="00D8797A">
              <w:rPr>
                <w:rFonts w:ascii="Arial Black" w:eastAsia="굴림" w:hAnsi="Arial Black" w:cs="Arial"/>
                <w:bCs/>
                <w:color w:val="000000"/>
                <w:kern w:val="0"/>
                <w:sz w:val="48"/>
                <w:szCs w:val="48"/>
              </w:rPr>
              <w:t>Press Release</w:t>
            </w:r>
            <w:r>
              <w:rPr>
                <w:rFonts w:ascii="Arial Black" w:eastAsia="굴림" w:hAnsi="Arial Black" w:cs="Arial"/>
                <w:bCs/>
                <w:color w:val="000000"/>
                <w:kern w:val="0"/>
                <w:sz w:val="48"/>
                <w:szCs w:val="48"/>
              </w:rPr>
              <w:t xml:space="preserve"> </w:t>
            </w:r>
          </w:p>
        </w:tc>
        <w:tc>
          <w:tcPr>
            <w:tcW w:w="4883" w:type="dxa"/>
            <w:tcBorders>
              <w:top w:val="single" w:sz="12" w:space="0" w:color="7F7F7F"/>
              <w:left w:val="nil"/>
              <w:bottom w:val="single" w:sz="2" w:space="0" w:color="7F7F7F"/>
              <w:right w:val="single" w:sz="12" w:space="0" w:color="7F7F7F"/>
            </w:tcBorders>
            <w:vAlign w:val="center"/>
          </w:tcPr>
          <w:p w:rsidR="00AD735C" w:rsidRPr="00AD735C" w:rsidRDefault="00AD735C" w:rsidP="007A3097">
            <w:pPr>
              <w:wordWrap/>
              <w:spacing w:after="0" w:line="240" w:lineRule="auto"/>
              <w:ind w:right="240" w:firstLineChars="50" w:firstLine="140"/>
              <w:jc w:val="right"/>
              <w:textAlignment w:val="baseline"/>
              <w:rPr>
                <w:rFonts w:ascii="Arial Black" w:eastAsia="굴림" w:hAnsi="Arial Black" w:cs="Arial"/>
                <w:bCs/>
                <w:color w:val="000000"/>
                <w:kern w:val="0"/>
                <w:sz w:val="48"/>
                <w:szCs w:val="48"/>
              </w:rPr>
            </w:pPr>
            <w:r>
              <w:rPr>
                <w:rFonts w:ascii="Arial Black" w:hAnsi="Arial Black"/>
                <w:b/>
                <w:noProof/>
                <w:sz w:val="28"/>
                <w:szCs w:val="28"/>
              </w:rPr>
              <w:drawing>
                <wp:inline distT="0" distB="0" distL="0" distR="0" wp14:anchorId="7080DCA4" wp14:editId="1A9D6628">
                  <wp:extent cx="1628775" cy="454542"/>
                  <wp:effectExtent l="0" t="0" r="0" b="3175"/>
                  <wp:docPr id="1" name="그림 1" descr="C:\Users\admin\AppData\Local\Microsoft\Windows\INetCache\Content.Word\법무부_영_좌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법무부_영_좌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6" r="8366" b="-5281"/>
                          <a:stretch/>
                        </pic:blipFill>
                        <pic:spPr bwMode="auto">
                          <a:xfrm>
                            <a:off x="0" y="0"/>
                            <a:ext cx="1638310" cy="4572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35C" w:rsidRPr="00EC67BD" w:rsidTr="00A7016A">
        <w:trPr>
          <w:trHeight w:val="137"/>
        </w:trPr>
        <w:tc>
          <w:tcPr>
            <w:tcW w:w="3387" w:type="dxa"/>
            <w:tcBorders>
              <w:top w:val="single" w:sz="2" w:space="0" w:color="7F7F7F"/>
            </w:tcBorders>
            <w:tcMar>
              <w:top w:w="57" w:type="dxa"/>
              <w:left w:w="28" w:type="dxa"/>
              <w:bottom w:w="57" w:type="dxa"/>
              <w:right w:w="28" w:type="dxa"/>
            </w:tcMar>
            <w:vAlign w:val="center"/>
          </w:tcPr>
          <w:p w:rsidR="00AD735C" w:rsidRPr="00E279F9" w:rsidRDefault="00AD735C" w:rsidP="00AD735C">
            <w:pPr>
              <w:spacing w:after="0" w:line="240" w:lineRule="auto"/>
              <w:ind w:firstLineChars="100" w:firstLine="236"/>
              <w:textAlignment w:val="baseline"/>
              <w:rPr>
                <w:rFonts w:ascii="Arial" w:eastAsia="굴림" w:hAnsi="Arial" w:cs="Arial"/>
                <w:b/>
                <w:color w:val="000000"/>
                <w:spacing w:val="-4"/>
                <w:kern w:val="0"/>
                <w:sz w:val="24"/>
                <w:szCs w:val="24"/>
              </w:rPr>
            </w:pPr>
            <w:r w:rsidRPr="00E279F9">
              <w:rPr>
                <w:rFonts w:ascii="Arial" w:eastAsia="휴먼명조" w:hAnsi="Arial" w:cs="Arial"/>
                <w:b/>
                <w:bCs/>
                <w:color w:val="000000"/>
                <w:kern w:val="0"/>
                <w:sz w:val="24"/>
                <w:szCs w:val="24"/>
              </w:rPr>
              <w:t>Embargo &amp; Release Date</w:t>
            </w:r>
          </w:p>
        </w:tc>
        <w:tc>
          <w:tcPr>
            <w:tcW w:w="6379" w:type="dxa"/>
            <w:gridSpan w:val="2"/>
            <w:tcBorders>
              <w:top w:val="single" w:sz="2" w:space="0" w:color="7F7F7F"/>
            </w:tcBorders>
            <w:tcMar>
              <w:top w:w="57" w:type="dxa"/>
              <w:left w:w="28" w:type="dxa"/>
              <w:bottom w:w="57" w:type="dxa"/>
              <w:right w:w="28" w:type="dxa"/>
            </w:tcMar>
            <w:vAlign w:val="center"/>
          </w:tcPr>
          <w:p w:rsidR="00AD735C" w:rsidRPr="00272AA8" w:rsidRDefault="00E30061" w:rsidP="00E30061">
            <w:pPr>
              <w:snapToGrid w:val="0"/>
              <w:spacing w:after="0" w:line="240" w:lineRule="auto"/>
              <w:ind w:firstLineChars="100" w:firstLine="240"/>
              <w:textAlignment w:val="baseline"/>
              <w:rPr>
                <w:rFonts w:ascii="Arial" w:eastAsia="굴림" w:hAnsi="Arial" w:cs="Arial"/>
                <w:color w:val="000000" w:themeColor="text1"/>
                <w:kern w:val="0"/>
                <w:sz w:val="24"/>
                <w:szCs w:val="24"/>
              </w:rPr>
            </w:pPr>
            <w:r w:rsidRPr="00272AA8">
              <w:rPr>
                <w:rFonts w:ascii="Arial" w:eastAsia="휴먼명조" w:hAnsi="Arial" w:cs="Arial" w:hint="eastAsia"/>
                <w:color w:val="000000" w:themeColor="text1"/>
                <w:kern w:val="0"/>
                <w:sz w:val="24"/>
                <w:szCs w:val="24"/>
              </w:rPr>
              <w:t>July 19, 2021</w:t>
            </w:r>
          </w:p>
        </w:tc>
      </w:tr>
      <w:tr w:rsidR="00AD735C" w:rsidRPr="00EC67BD" w:rsidTr="00A7016A">
        <w:trPr>
          <w:trHeight w:val="171"/>
        </w:trPr>
        <w:tc>
          <w:tcPr>
            <w:tcW w:w="3387" w:type="dxa"/>
            <w:tcMar>
              <w:top w:w="57" w:type="dxa"/>
              <w:left w:w="28" w:type="dxa"/>
              <w:bottom w:w="57" w:type="dxa"/>
              <w:right w:w="28" w:type="dxa"/>
            </w:tcMar>
            <w:vAlign w:val="center"/>
          </w:tcPr>
          <w:p w:rsidR="00AD735C" w:rsidRPr="00E279F9" w:rsidRDefault="00AD735C" w:rsidP="00AD735C">
            <w:pPr>
              <w:spacing w:after="0" w:line="240" w:lineRule="auto"/>
              <w:ind w:firstLineChars="100" w:firstLine="236"/>
              <w:textAlignment w:val="baseline"/>
              <w:rPr>
                <w:rFonts w:ascii="Arial" w:eastAsia="굴림" w:hAnsi="Arial" w:cs="Arial"/>
                <w:b/>
                <w:color w:val="000000"/>
                <w:spacing w:val="-4"/>
                <w:kern w:val="0"/>
                <w:sz w:val="24"/>
                <w:szCs w:val="24"/>
              </w:rPr>
            </w:pPr>
            <w:r w:rsidRPr="00E279F9">
              <w:rPr>
                <w:rFonts w:ascii="Arial" w:eastAsia="휴먼명조" w:hAnsi="Arial" w:cs="Arial"/>
                <w:b/>
                <w:color w:val="000000"/>
                <w:kern w:val="0"/>
                <w:sz w:val="24"/>
                <w:szCs w:val="24"/>
              </w:rPr>
              <w:t>Division in charge</w:t>
            </w:r>
          </w:p>
        </w:tc>
        <w:tc>
          <w:tcPr>
            <w:tcW w:w="6379" w:type="dxa"/>
            <w:gridSpan w:val="2"/>
            <w:tcMar>
              <w:top w:w="57" w:type="dxa"/>
              <w:left w:w="28" w:type="dxa"/>
              <w:bottom w:w="57" w:type="dxa"/>
              <w:right w:w="28" w:type="dxa"/>
            </w:tcMar>
            <w:vAlign w:val="center"/>
          </w:tcPr>
          <w:p w:rsidR="00AD735C" w:rsidRPr="00272AA8" w:rsidRDefault="00E30061" w:rsidP="00E30061">
            <w:pPr>
              <w:wordWrap/>
              <w:snapToGrid w:val="0"/>
              <w:spacing w:after="0" w:line="240" w:lineRule="auto"/>
              <w:ind w:firstLineChars="100" w:firstLine="240"/>
              <w:jc w:val="left"/>
              <w:textAlignment w:val="baseline"/>
              <w:rPr>
                <w:rFonts w:ascii="Arial" w:eastAsia="굴림" w:hAnsi="Arial" w:cs="Arial"/>
                <w:color w:val="000000" w:themeColor="text1"/>
                <w:kern w:val="0"/>
                <w:sz w:val="24"/>
                <w:szCs w:val="24"/>
              </w:rPr>
            </w:pPr>
            <w:r w:rsidRPr="00272AA8">
              <w:rPr>
                <w:rFonts w:ascii="Arial" w:eastAsia="휴먼명조" w:hAnsi="Arial" w:cs="Arial" w:hint="eastAsia"/>
                <w:color w:val="000000" w:themeColor="text1"/>
                <w:kern w:val="0"/>
                <w:sz w:val="24"/>
                <w:szCs w:val="24"/>
              </w:rPr>
              <w:t>Visa and Residence Division, KIS</w:t>
            </w:r>
            <w:r w:rsidR="00AD735C" w:rsidRPr="00272AA8">
              <w:rPr>
                <w:rFonts w:ascii="Arial" w:eastAsia="휴먼명조" w:hAnsi="Arial" w:cs="Arial"/>
                <w:color w:val="000000" w:themeColor="text1"/>
                <w:kern w:val="0"/>
                <w:sz w:val="24"/>
                <w:szCs w:val="24"/>
              </w:rPr>
              <w:t xml:space="preserve"> </w:t>
            </w:r>
          </w:p>
        </w:tc>
      </w:tr>
      <w:tr w:rsidR="00AD735C" w:rsidRPr="00EC67BD" w:rsidTr="00A7016A">
        <w:trPr>
          <w:trHeight w:val="487"/>
        </w:trPr>
        <w:tc>
          <w:tcPr>
            <w:tcW w:w="3387" w:type="dxa"/>
            <w:tcBorders>
              <w:bottom w:val="single" w:sz="12" w:space="0" w:color="7F7F7F"/>
            </w:tcBorders>
            <w:tcMar>
              <w:top w:w="57" w:type="dxa"/>
              <w:left w:w="28" w:type="dxa"/>
              <w:bottom w:w="57" w:type="dxa"/>
              <w:right w:w="28" w:type="dxa"/>
            </w:tcMar>
            <w:vAlign w:val="center"/>
          </w:tcPr>
          <w:p w:rsidR="00AD735C" w:rsidRPr="00E279F9" w:rsidRDefault="00AD735C" w:rsidP="00AD735C">
            <w:pPr>
              <w:spacing w:after="0" w:line="240" w:lineRule="auto"/>
              <w:ind w:firstLineChars="100" w:firstLine="236"/>
              <w:textAlignment w:val="baseline"/>
              <w:rPr>
                <w:rFonts w:ascii="Arial" w:eastAsia="굴림" w:hAnsi="Arial" w:cs="Arial"/>
                <w:b/>
                <w:color w:val="000000"/>
                <w:kern w:val="0"/>
                <w:sz w:val="24"/>
                <w:szCs w:val="24"/>
              </w:rPr>
            </w:pPr>
            <w:r w:rsidRPr="00E279F9">
              <w:rPr>
                <w:rFonts w:ascii="Arial" w:eastAsia="휴먼명조" w:hAnsi="Arial" w:cs="Arial"/>
                <w:b/>
                <w:color w:val="000000"/>
                <w:kern w:val="0"/>
                <w:sz w:val="24"/>
                <w:szCs w:val="24"/>
              </w:rPr>
              <w:t>Point of contact</w:t>
            </w:r>
          </w:p>
        </w:tc>
        <w:tc>
          <w:tcPr>
            <w:tcW w:w="6379" w:type="dxa"/>
            <w:gridSpan w:val="2"/>
            <w:tcBorders>
              <w:bottom w:val="single" w:sz="12" w:space="0" w:color="7F7F7F"/>
            </w:tcBorders>
            <w:tcMar>
              <w:top w:w="57" w:type="dxa"/>
              <w:left w:w="28" w:type="dxa"/>
              <w:bottom w:w="57" w:type="dxa"/>
              <w:right w:w="28" w:type="dxa"/>
            </w:tcMar>
            <w:vAlign w:val="center"/>
          </w:tcPr>
          <w:p w:rsidR="00E30061" w:rsidRPr="00272AA8" w:rsidRDefault="00E30061" w:rsidP="00E30061">
            <w:pPr>
              <w:wordWrap/>
              <w:snapToGrid w:val="0"/>
              <w:spacing w:after="0" w:line="240" w:lineRule="auto"/>
              <w:ind w:firstLineChars="100" w:firstLine="240"/>
              <w:jc w:val="left"/>
              <w:textAlignment w:val="baseline"/>
              <w:rPr>
                <w:rFonts w:ascii="Arial" w:eastAsia="휴먼명조" w:hAnsi="Arial" w:cs="Arial"/>
                <w:color w:val="000000" w:themeColor="text1"/>
                <w:kern w:val="0"/>
                <w:sz w:val="24"/>
                <w:szCs w:val="24"/>
              </w:rPr>
            </w:pPr>
            <w:r w:rsidRPr="00272AA8">
              <w:rPr>
                <w:rFonts w:ascii="Arial" w:eastAsia="휴먼명조" w:hAnsi="Arial" w:cs="Arial" w:hint="eastAsia"/>
                <w:color w:val="000000" w:themeColor="text1"/>
                <w:kern w:val="0"/>
                <w:sz w:val="24"/>
                <w:szCs w:val="24"/>
              </w:rPr>
              <w:t xml:space="preserve">KIM, </w:t>
            </w:r>
            <w:proofErr w:type="spellStart"/>
            <w:r w:rsidRPr="00272AA8">
              <w:rPr>
                <w:rFonts w:ascii="Arial" w:eastAsia="휴먼명조" w:hAnsi="Arial" w:cs="Arial" w:hint="eastAsia"/>
                <w:color w:val="000000" w:themeColor="text1"/>
                <w:kern w:val="0"/>
                <w:sz w:val="24"/>
                <w:szCs w:val="24"/>
              </w:rPr>
              <w:t>Jeong</w:t>
            </w:r>
            <w:proofErr w:type="spellEnd"/>
            <w:r w:rsidRPr="00272AA8">
              <w:rPr>
                <w:rFonts w:ascii="Arial" w:eastAsia="휴먼명조" w:hAnsi="Arial" w:cs="Arial" w:hint="eastAsia"/>
                <w:color w:val="000000" w:themeColor="text1"/>
                <w:kern w:val="0"/>
                <w:sz w:val="24"/>
                <w:szCs w:val="24"/>
              </w:rPr>
              <w:t xml:space="preserve"> Do (Director) / 02-2110-4058</w:t>
            </w:r>
          </w:p>
          <w:p w:rsidR="00AD735C" w:rsidRPr="00272AA8" w:rsidRDefault="00E30061" w:rsidP="00E30061">
            <w:pPr>
              <w:wordWrap/>
              <w:snapToGrid w:val="0"/>
              <w:spacing w:after="0" w:line="240" w:lineRule="auto"/>
              <w:ind w:firstLineChars="100" w:firstLine="240"/>
              <w:jc w:val="left"/>
              <w:textAlignment w:val="baseline"/>
              <w:rPr>
                <w:rFonts w:ascii="Arial" w:eastAsia="휴먼명조" w:hAnsi="Arial" w:cs="Arial"/>
                <w:color w:val="000000" w:themeColor="text1"/>
                <w:kern w:val="0"/>
                <w:sz w:val="24"/>
                <w:szCs w:val="24"/>
              </w:rPr>
            </w:pPr>
            <w:r w:rsidRPr="00272AA8">
              <w:rPr>
                <w:rFonts w:ascii="Arial" w:eastAsia="휴먼명조" w:hAnsi="Arial" w:cs="Arial" w:hint="eastAsia"/>
                <w:color w:val="000000" w:themeColor="text1"/>
                <w:kern w:val="0"/>
                <w:sz w:val="24"/>
                <w:szCs w:val="24"/>
              </w:rPr>
              <w:t xml:space="preserve">Lim, </w:t>
            </w:r>
            <w:proofErr w:type="spellStart"/>
            <w:r w:rsidRPr="00272AA8">
              <w:rPr>
                <w:rFonts w:ascii="Arial" w:eastAsia="휴먼명조" w:hAnsi="Arial" w:cs="Arial" w:hint="eastAsia"/>
                <w:color w:val="000000" w:themeColor="text1"/>
                <w:kern w:val="0"/>
                <w:sz w:val="24"/>
                <w:szCs w:val="24"/>
              </w:rPr>
              <w:t>Eun</w:t>
            </w:r>
            <w:proofErr w:type="spellEnd"/>
            <w:r w:rsidRPr="00272AA8">
              <w:rPr>
                <w:rFonts w:ascii="Arial" w:eastAsia="휴먼명조" w:hAnsi="Arial" w:cs="Arial" w:hint="eastAsia"/>
                <w:color w:val="000000" w:themeColor="text1"/>
                <w:kern w:val="0"/>
                <w:sz w:val="24"/>
                <w:szCs w:val="24"/>
              </w:rPr>
              <w:t xml:space="preserve"> Jin (Deputy Director) / 02-2110-4066</w:t>
            </w:r>
          </w:p>
        </w:tc>
      </w:tr>
    </w:tbl>
    <w:p w:rsidR="005A51F6" w:rsidRDefault="005A51F6"/>
    <w:p w:rsidR="00E30061" w:rsidRPr="00E30061" w:rsidRDefault="00E30061" w:rsidP="00E30061">
      <w:pPr>
        <w:wordWrap/>
        <w:adjustRightInd w:val="0"/>
        <w:spacing w:after="0" w:line="240" w:lineRule="auto"/>
        <w:jc w:val="center"/>
        <w:rPr>
          <w:rFonts w:ascii="Arial Black" w:eastAsia="H2hdrM" w:hAnsi="Arial Black" w:cs="H2hdrM"/>
          <w:kern w:val="0"/>
          <w:sz w:val="40"/>
          <w:szCs w:val="40"/>
        </w:rPr>
      </w:pPr>
      <w:r w:rsidRPr="00E30061">
        <w:rPr>
          <w:rFonts w:ascii="Arial Black" w:eastAsia="H2hdrM" w:hAnsi="Arial Black" w:cs="H2hdrM" w:hint="eastAsia"/>
          <w:kern w:val="0"/>
          <w:sz w:val="40"/>
          <w:szCs w:val="40"/>
        </w:rPr>
        <w:t>MOJ enforces 4th Extension of Stay by Authority for 90,000 foreign residents to minimize local travel a</w:t>
      </w:r>
      <w:bookmarkStart w:id="0" w:name="_GoBack"/>
      <w:bookmarkEnd w:id="0"/>
      <w:r w:rsidRPr="00E30061">
        <w:rPr>
          <w:rFonts w:ascii="Arial Black" w:eastAsia="H2hdrM" w:hAnsi="Arial Black" w:cs="H2hdrM" w:hint="eastAsia"/>
          <w:kern w:val="0"/>
          <w:sz w:val="40"/>
          <w:szCs w:val="40"/>
        </w:rPr>
        <w:t>mid the COVID pandemic</w:t>
      </w:r>
    </w:p>
    <w:p w:rsidR="0044524B" w:rsidRPr="00E30061" w:rsidRDefault="0044524B" w:rsidP="00C65FB0">
      <w:pPr>
        <w:spacing w:line="360" w:lineRule="auto"/>
        <w:jc w:val="center"/>
        <w:rPr>
          <w:rFonts w:ascii="Arial Black" w:hAnsi="Arial Black"/>
          <w:b/>
          <w:sz w:val="28"/>
          <w:szCs w:val="28"/>
        </w:rPr>
      </w:pPr>
    </w:p>
    <w:p w:rsidR="008A5D91" w:rsidRPr="008A5D91" w:rsidRDefault="00C65FB0" w:rsidP="008A5D91">
      <w:pPr>
        <w:wordWrap/>
        <w:adjustRightInd w:val="0"/>
        <w:spacing w:after="0" w:line="360" w:lineRule="auto"/>
        <w:rPr>
          <w:rFonts w:ascii="Arial" w:eastAsia="T3" w:hAnsi="Arial" w:cs="Arial"/>
          <w:kern w:val="0"/>
          <w:sz w:val="30"/>
          <w:szCs w:val="30"/>
        </w:rPr>
      </w:pPr>
      <w:r w:rsidRPr="008A5D91">
        <w:rPr>
          <w:rFonts w:ascii="Arial" w:eastAsia="T3" w:hAnsi="Arial" w:cs="Arial"/>
          <w:kern w:val="0"/>
          <w:sz w:val="30"/>
          <w:szCs w:val="30"/>
        </w:rPr>
        <w:t xml:space="preserve">□ </w:t>
      </w:r>
      <w:r w:rsidR="008A5D91" w:rsidRPr="008A5D91">
        <w:rPr>
          <w:rFonts w:ascii="Arial" w:eastAsia="T3" w:hAnsi="Arial" w:cs="Arial" w:hint="eastAsia"/>
          <w:kern w:val="0"/>
          <w:sz w:val="30"/>
          <w:szCs w:val="30"/>
        </w:rPr>
        <w:t xml:space="preserve">The Ministry of Justice (Minister Park </w:t>
      </w:r>
      <w:proofErr w:type="spellStart"/>
      <w:r w:rsidR="008A5D91" w:rsidRPr="008A5D91">
        <w:rPr>
          <w:rFonts w:ascii="Arial" w:eastAsia="T3" w:hAnsi="Arial" w:cs="Arial" w:hint="eastAsia"/>
          <w:kern w:val="0"/>
          <w:sz w:val="30"/>
          <w:szCs w:val="30"/>
        </w:rPr>
        <w:t>Beom</w:t>
      </w:r>
      <w:proofErr w:type="spellEnd"/>
      <w:r w:rsidR="008A5D91" w:rsidRPr="008A5D91">
        <w:rPr>
          <w:rFonts w:ascii="Arial" w:eastAsia="T3" w:hAnsi="Arial" w:cs="Arial" w:hint="eastAsia"/>
          <w:kern w:val="0"/>
          <w:sz w:val="30"/>
          <w:szCs w:val="30"/>
        </w:rPr>
        <w:t xml:space="preserve"> </w:t>
      </w:r>
      <w:proofErr w:type="spellStart"/>
      <w:r w:rsidR="008A5D91" w:rsidRPr="008A5D91">
        <w:rPr>
          <w:rFonts w:ascii="Arial" w:eastAsia="T3" w:hAnsi="Arial" w:cs="Arial" w:hint="eastAsia"/>
          <w:kern w:val="0"/>
          <w:sz w:val="30"/>
          <w:szCs w:val="30"/>
        </w:rPr>
        <w:t>Kye</w:t>
      </w:r>
      <w:proofErr w:type="spellEnd"/>
      <w:r w:rsidR="008A5D91" w:rsidRPr="008A5D91">
        <w:rPr>
          <w:rFonts w:ascii="Arial" w:eastAsia="T3" w:hAnsi="Arial" w:cs="Arial" w:hint="eastAsia"/>
          <w:kern w:val="0"/>
          <w:sz w:val="30"/>
          <w:szCs w:val="30"/>
        </w:rPr>
        <w:t xml:space="preserve">) announces that it will extend the Period of Stay, by its authority, for some 90,000 registered foreign residents and Overseas Korean (F-4) residents whose authorized stay in the country is set to expire soon. The measure, effective from July 19 (Mon.), 2021 will grant them extension of stay for three (3) months as part of efforts to prevent the community spread of COVID-19 as the nation raises its social distancing rules to the toughest level of 4 for the greater Seoul area. </w:t>
      </w:r>
    </w:p>
    <w:p w:rsidR="00C65FB0" w:rsidRPr="008A5D91" w:rsidRDefault="00C65FB0" w:rsidP="00C65FB0">
      <w:pPr>
        <w:wordWrap/>
        <w:adjustRightInd w:val="0"/>
        <w:spacing w:after="0" w:line="360" w:lineRule="auto"/>
        <w:rPr>
          <w:rFonts w:ascii="Arial" w:eastAsia="Haansoft Batang" w:hAnsi="Arial" w:cs="Arial"/>
          <w:kern w:val="0"/>
          <w:sz w:val="30"/>
          <w:szCs w:val="30"/>
        </w:rPr>
      </w:pPr>
    </w:p>
    <w:p w:rsidR="008A5D91" w:rsidRDefault="00C65FB0" w:rsidP="008A5D91">
      <w:pPr>
        <w:wordWrap/>
        <w:adjustRightInd w:val="0"/>
        <w:spacing w:after="0" w:line="360" w:lineRule="auto"/>
        <w:rPr>
          <w:rFonts w:ascii="Arial" w:eastAsia="T3" w:hAnsi="Arial" w:cs="Arial"/>
          <w:kern w:val="0"/>
          <w:sz w:val="30"/>
          <w:szCs w:val="30"/>
        </w:rPr>
      </w:pPr>
      <w:r w:rsidRPr="008A5D91">
        <w:rPr>
          <w:rFonts w:ascii="Arial" w:eastAsia="T3" w:hAnsi="Arial" w:cs="Arial"/>
          <w:kern w:val="0"/>
          <w:sz w:val="30"/>
          <w:szCs w:val="30"/>
        </w:rPr>
        <w:t xml:space="preserve">□ </w:t>
      </w:r>
      <w:r w:rsidR="008A5D91" w:rsidRPr="008A5D91">
        <w:rPr>
          <w:rFonts w:ascii="Arial" w:eastAsia="T3" w:hAnsi="Arial" w:cs="Arial" w:hint="eastAsia"/>
          <w:kern w:val="0"/>
          <w:sz w:val="30"/>
          <w:szCs w:val="30"/>
        </w:rPr>
        <w:t>The MOJ</w:t>
      </w:r>
      <w:r w:rsidR="008A5D91" w:rsidRPr="008A5D91">
        <w:rPr>
          <w:rFonts w:ascii="바탕" w:eastAsia="바탕" w:hAnsi="바탕" w:cs="바탕" w:hint="eastAsia"/>
          <w:kern w:val="0"/>
          <w:sz w:val="30"/>
          <w:szCs w:val="30"/>
        </w:rPr>
        <w:t>’</w:t>
      </w:r>
      <w:r w:rsidR="008A5D91" w:rsidRPr="008A5D91">
        <w:rPr>
          <w:rFonts w:ascii="Arial" w:eastAsia="T3" w:hAnsi="Arial" w:cs="Arial" w:hint="eastAsia"/>
          <w:kern w:val="0"/>
          <w:sz w:val="30"/>
          <w:szCs w:val="30"/>
        </w:rPr>
        <w:t>s decision to extend their stay comes at a time when the country continues to report record-high daily cases of COVID-19, prompting calls for stricter social distancing measures to contain surging infections and aims to curb local travel among registered foreign residents who otherwise need to travel in their communities to extend the stay as their permission approaches expiration date.</w:t>
      </w:r>
    </w:p>
    <w:p w:rsidR="008A5D91" w:rsidRPr="008A5D91" w:rsidRDefault="008A5D91" w:rsidP="008A5D91">
      <w:pPr>
        <w:wordWrap/>
        <w:adjustRightInd w:val="0"/>
        <w:spacing w:after="0" w:line="360" w:lineRule="auto"/>
        <w:ind w:leftChars="300" w:left="1035" w:hangingChars="145" w:hanging="435"/>
        <w:rPr>
          <w:rFonts w:ascii="Arial" w:eastAsia="T3" w:hAnsi="Arial" w:cs="Arial"/>
          <w:kern w:val="0"/>
          <w:sz w:val="30"/>
          <w:szCs w:val="30"/>
        </w:rPr>
      </w:pPr>
      <w:r w:rsidRPr="008A5D91">
        <w:rPr>
          <w:rFonts w:ascii="Segoe UI Symbol" w:eastAsia="T3" w:hAnsi="Segoe UI Symbol" w:cs="Segoe UI Symbol"/>
          <w:kern w:val="0"/>
          <w:sz w:val="30"/>
          <w:szCs w:val="30"/>
        </w:rPr>
        <w:lastRenderedPageBreak/>
        <w:t>❍</w:t>
      </w: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 xml:space="preserve">The Extension of Stay by authority measure is expected to significantly decrease visit volume at local immigration (branch) offices across the nation, considering that individual applications for the permission account for more than 20% (2,200 on daily average with a total of 552,043 cases processed in 2020) of entire applications filed by foreign residents in the nation. </w:t>
      </w:r>
    </w:p>
    <w:p w:rsidR="008A5D91" w:rsidRPr="008A5D91" w:rsidRDefault="008A5D91" w:rsidP="008A5D91">
      <w:pPr>
        <w:wordWrap/>
        <w:adjustRightInd w:val="0"/>
        <w:spacing w:after="0" w:line="360" w:lineRule="auto"/>
        <w:ind w:leftChars="300" w:left="1050" w:hangingChars="150" w:hanging="450"/>
        <w:rPr>
          <w:rFonts w:ascii="Arial" w:eastAsia="T3" w:hAnsi="Arial" w:cs="Arial"/>
          <w:kern w:val="0"/>
          <w:sz w:val="30"/>
          <w:szCs w:val="30"/>
        </w:rPr>
      </w:pPr>
      <w:r w:rsidRPr="008A5D91">
        <w:rPr>
          <w:rFonts w:ascii="MS Gothic" w:eastAsia="MS Gothic" w:hAnsi="MS Gothic" w:cs="MS Gothic" w:hint="eastAsia"/>
          <w:kern w:val="0"/>
          <w:sz w:val="30"/>
          <w:szCs w:val="30"/>
        </w:rPr>
        <w:t>❍</w:t>
      </w: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In addition, this policy will be particularly effective in limiting the virus transmission in local communities by reducing public transportation usage, given that it requires more than a 2-hour travel to visit a jurisdictional immigration office depending on foreigners</w:t>
      </w:r>
      <w:r w:rsidRPr="008A5D91">
        <w:rPr>
          <w:rFonts w:ascii="바탕" w:eastAsia="바탕" w:hAnsi="바탕" w:cs="바탕" w:hint="eastAsia"/>
          <w:kern w:val="0"/>
          <w:sz w:val="30"/>
          <w:szCs w:val="30"/>
        </w:rPr>
        <w:t>’</w:t>
      </w:r>
      <w:r w:rsidRPr="008A5D91">
        <w:rPr>
          <w:rFonts w:ascii="Arial" w:eastAsia="T3" w:hAnsi="Arial" w:cs="Arial" w:hint="eastAsia"/>
          <w:kern w:val="0"/>
          <w:sz w:val="30"/>
          <w:szCs w:val="30"/>
        </w:rPr>
        <w:t xml:space="preserve"> place of residence.</w:t>
      </w:r>
    </w:p>
    <w:p w:rsidR="008A5D91" w:rsidRPr="008A5D91" w:rsidRDefault="008A5D91" w:rsidP="0081196E">
      <w:pPr>
        <w:wordWrap/>
        <w:adjustRightInd w:val="0"/>
        <w:spacing w:after="0" w:line="240" w:lineRule="auto"/>
        <w:rPr>
          <w:rFonts w:ascii="Arial" w:eastAsia="T3" w:hAnsi="Arial" w:cs="Arial"/>
          <w:kern w:val="0"/>
          <w:sz w:val="30"/>
          <w:szCs w:val="30"/>
        </w:rPr>
      </w:pPr>
    </w:p>
    <w:p w:rsidR="008A5D91" w:rsidRPr="008A5D91" w:rsidRDefault="008A5D91" w:rsidP="008A5D91">
      <w:pPr>
        <w:wordWrap/>
        <w:adjustRightInd w:val="0"/>
        <w:spacing w:after="0" w:line="360" w:lineRule="auto"/>
        <w:rPr>
          <w:rFonts w:ascii="Arial" w:eastAsia="T3" w:hAnsi="Arial" w:cs="Arial"/>
          <w:kern w:val="0"/>
          <w:sz w:val="30"/>
          <w:szCs w:val="30"/>
        </w:rPr>
      </w:pP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To be more specific, out of registered foreigners who are legally staying in the Republic of Korea as of July 9 (Fri.), 2021, around 90,000 foreign nationals (including Foreign National Koreans who have reported their domestic place of residence) whose period of stay comes to an end between July 19 (Mon.) and September 30 (Thu.), 2021 will be granted a 3-month extension of stay from the original date of expiration.</w:t>
      </w:r>
    </w:p>
    <w:p w:rsidR="008A5D91" w:rsidRPr="008A5D91" w:rsidRDefault="008A5D91" w:rsidP="00F84664">
      <w:pPr>
        <w:wordWrap/>
        <w:adjustRightInd w:val="0"/>
        <w:spacing w:after="0" w:line="360" w:lineRule="auto"/>
        <w:ind w:leftChars="300" w:left="993" w:hangingChars="131" w:hanging="393"/>
        <w:rPr>
          <w:rFonts w:ascii="Arial" w:eastAsia="T3" w:hAnsi="Arial" w:cs="Arial"/>
          <w:kern w:val="0"/>
          <w:sz w:val="30"/>
          <w:szCs w:val="30"/>
        </w:rPr>
      </w:pPr>
      <w:r w:rsidRPr="008A5D91">
        <w:rPr>
          <w:rFonts w:ascii="바탕" w:eastAsia="바탕" w:hAnsi="바탕" w:cs="바탕" w:hint="eastAsia"/>
          <w:kern w:val="0"/>
          <w:sz w:val="30"/>
          <w:szCs w:val="30"/>
        </w:rPr>
        <w:t>＊</w:t>
      </w: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 xml:space="preserve">The Extension of Stay by Authority Measure only applies to those legally staying in the Republic of Korea and does not apply to illegal/missing immigrants. </w:t>
      </w:r>
    </w:p>
    <w:p w:rsidR="008A5D91" w:rsidRPr="008A5D91" w:rsidRDefault="008A5D91" w:rsidP="008A5D91">
      <w:pPr>
        <w:wordWrap/>
        <w:adjustRightInd w:val="0"/>
        <w:spacing w:after="0" w:line="360" w:lineRule="auto"/>
        <w:ind w:leftChars="300" w:left="978" w:hangingChars="126" w:hanging="378"/>
        <w:rPr>
          <w:rFonts w:ascii="Arial" w:eastAsia="T3" w:hAnsi="Arial" w:cs="Arial"/>
          <w:kern w:val="0"/>
          <w:sz w:val="30"/>
          <w:szCs w:val="30"/>
        </w:rPr>
      </w:pPr>
      <w:r w:rsidRPr="008A5D91">
        <w:rPr>
          <w:rFonts w:ascii="맑은 고딕" w:eastAsia="맑은 고딕" w:hAnsi="맑은 고딕" w:cs="맑은 고딕" w:hint="eastAsia"/>
          <w:kern w:val="0"/>
          <w:sz w:val="30"/>
          <w:szCs w:val="30"/>
        </w:rPr>
        <w:t>※</w:t>
      </w: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 xml:space="preserve">Those who have already applied for Permission to Extend Period of Stay either in-person or online, those staying abroad, foreign residents defaulting on national health insurance fees/tax payments and those with recent criminal records (including suspension of prosecution, suspension of sentence) are excluded </w:t>
      </w:r>
      <w:r w:rsidRPr="008A5D91">
        <w:rPr>
          <w:rFonts w:ascii="Arial" w:eastAsia="T3" w:hAnsi="Arial" w:cs="Arial" w:hint="eastAsia"/>
          <w:kern w:val="0"/>
          <w:sz w:val="30"/>
          <w:szCs w:val="30"/>
        </w:rPr>
        <w:lastRenderedPageBreak/>
        <w:t xml:space="preserve">from the measure. </w:t>
      </w:r>
    </w:p>
    <w:p w:rsidR="008A5D91" w:rsidRPr="008A5D91" w:rsidRDefault="008A5D91" w:rsidP="008A5D91">
      <w:pPr>
        <w:wordWrap/>
        <w:adjustRightInd w:val="0"/>
        <w:spacing w:after="0" w:line="360" w:lineRule="auto"/>
        <w:ind w:leftChars="300" w:left="1062" w:hangingChars="154" w:hanging="462"/>
        <w:rPr>
          <w:rFonts w:ascii="Arial" w:eastAsia="T3" w:hAnsi="Arial" w:cs="Arial"/>
          <w:kern w:val="0"/>
          <w:sz w:val="30"/>
          <w:szCs w:val="30"/>
        </w:rPr>
      </w:pPr>
      <w:r w:rsidRPr="008A5D91">
        <w:rPr>
          <w:rFonts w:ascii="MS Gothic" w:eastAsia="MS Gothic" w:hAnsi="MS Gothic" w:cs="MS Gothic" w:hint="eastAsia"/>
          <w:kern w:val="0"/>
          <w:sz w:val="30"/>
          <w:szCs w:val="30"/>
        </w:rPr>
        <w:t>❍</w:t>
      </w:r>
      <w:r w:rsidRPr="008A5D91">
        <w:rPr>
          <w:rFonts w:ascii="Arial" w:eastAsia="T3" w:hAnsi="Arial" w:cs="Arial" w:hint="eastAsia"/>
          <w:kern w:val="0"/>
          <w:sz w:val="30"/>
          <w:szCs w:val="30"/>
        </w:rPr>
        <w:t xml:space="preserve"> Non-Professional (E-9), Maritime Crew (E-10), Work and Visit (H-2) and Miscellaneous (G-1) status holders are, however, excluded from the above measure as their status </w:t>
      </w:r>
      <w:proofErr w:type="spellStart"/>
      <w:r w:rsidRPr="008A5D91">
        <w:rPr>
          <w:rFonts w:ascii="Arial" w:eastAsia="T3" w:hAnsi="Arial" w:cs="Arial" w:hint="eastAsia"/>
          <w:kern w:val="0"/>
          <w:sz w:val="30"/>
          <w:szCs w:val="30"/>
        </w:rPr>
        <w:t>can not</w:t>
      </w:r>
      <w:proofErr w:type="spellEnd"/>
      <w:r w:rsidRPr="008A5D91">
        <w:rPr>
          <w:rFonts w:ascii="Arial" w:eastAsia="T3" w:hAnsi="Arial" w:cs="Arial" w:hint="eastAsia"/>
          <w:kern w:val="0"/>
          <w:sz w:val="30"/>
          <w:szCs w:val="30"/>
        </w:rPr>
        <w:t xml:space="preserve"> be extended by authority under the relevant laws and regulations.</w:t>
      </w:r>
    </w:p>
    <w:p w:rsidR="008A5D91" w:rsidRPr="008A5D91" w:rsidRDefault="008A5D91" w:rsidP="008A5D91">
      <w:pPr>
        <w:wordWrap/>
        <w:adjustRightInd w:val="0"/>
        <w:spacing w:after="0" w:line="360" w:lineRule="auto"/>
        <w:ind w:leftChars="300" w:left="978" w:hangingChars="126" w:hanging="378"/>
        <w:rPr>
          <w:rFonts w:ascii="Arial" w:eastAsia="T3" w:hAnsi="Arial" w:cs="Arial"/>
          <w:kern w:val="0"/>
          <w:sz w:val="30"/>
          <w:szCs w:val="30"/>
        </w:rPr>
      </w:pPr>
      <w:r w:rsidRPr="008A5D91">
        <w:rPr>
          <w:rFonts w:ascii="Arial" w:eastAsia="T3" w:hAnsi="Arial" w:cs="Arial" w:hint="eastAsia"/>
          <w:kern w:val="0"/>
          <w:sz w:val="30"/>
          <w:szCs w:val="30"/>
        </w:rPr>
        <w:t>※</w:t>
      </w: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Using e-Application services at www.hikorea.go.kr, or filing group applications through employers is highly recommended for those not eligible for the Extension of Stay by Authority.</w:t>
      </w:r>
    </w:p>
    <w:p w:rsidR="008A5D91" w:rsidRPr="008A5D91" w:rsidRDefault="008A5D91" w:rsidP="008A5D91">
      <w:pPr>
        <w:wordWrap/>
        <w:adjustRightInd w:val="0"/>
        <w:spacing w:after="0" w:line="360" w:lineRule="auto"/>
        <w:ind w:leftChars="300" w:left="1062" w:hangingChars="154" w:hanging="462"/>
        <w:rPr>
          <w:rFonts w:ascii="Arial" w:eastAsia="T3" w:hAnsi="Arial" w:cs="Arial"/>
          <w:kern w:val="0"/>
          <w:sz w:val="30"/>
          <w:szCs w:val="30"/>
        </w:rPr>
      </w:pPr>
      <w:r w:rsidRPr="008A5D91">
        <w:rPr>
          <w:rFonts w:ascii="MS Gothic" w:eastAsia="MS Gothic" w:hAnsi="MS Gothic" w:cs="MS Gothic" w:hint="eastAsia"/>
          <w:kern w:val="0"/>
          <w:sz w:val="30"/>
          <w:szCs w:val="30"/>
        </w:rPr>
        <w:t>❍</w:t>
      </w:r>
      <w:r w:rsidRPr="008A5D91">
        <w:rPr>
          <w:rFonts w:ascii="Arial" w:eastAsia="T3" w:hAnsi="Arial" w:cs="Arial" w:hint="eastAsia"/>
          <w:kern w:val="0"/>
          <w:sz w:val="30"/>
          <w:szCs w:val="30"/>
        </w:rPr>
        <w:t xml:space="preserve"> The aforementioned measure requires no additional applications at local immigration offices as it comes into force by authority of Minister of Justice, and the extended period of stay can be checked at Expiry Date Check on the </w:t>
      </w:r>
      <w:proofErr w:type="spellStart"/>
      <w:r w:rsidRPr="008A5D91">
        <w:rPr>
          <w:rFonts w:ascii="Arial" w:eastAsia="T3" w:hAnsi="Arial" w:cs="Arial" w:hint="eastAsia"/>
          <w:kern w:val="0"/>
          <w:sz w:val="30"/>
          <w:szCs w:val="30"/>
        </w:rPr>
        <w:t>HiKorea</w:t>
      </w:r>
      <w:proofErr w:type="spellEnd"/>
      <w:r w:rsidRPr="008A5D91">
        <w:rPr>
          <w:rFonts w:ascii="Arial" w:eastAsia="T3" w:hAnsi="Arial" w:cs="Arial" w:hint="eastAsia"/>
          <w:kern w:val="0"/>
          <w:sz w:val="30"/>
          <w:szCs w:val="30"/>
        </w:rPr>
        <w:t xml:space="preserve"> website (</w:t>
      </w:r>
      <w:hyperlink r:id="rId9" w:history="1">
        <w:r w:rsidRPr="008A5D91">
          <w:rPr>
            <w:rFonts w:ascii="Arial" w:eastAsia="T3" w:hAnsi="Arial" w:cs="Arial" w:hint="eastAsia"/>
            <w:kern w:val="0"/>
            <w:sz w:val="30"/>
            <w:szCs w:val="30"/>
          </w:rPr>
          <w:t>www.hikorea.go.kr</w:t>
        </w:r>
      </w:hyperlink>
      <w:r w:rsidRPr="008A5D91">
        <w:rPr>
          <w:rFonts w:ascii="Arial" w:eastAsia="T3" w:hAnsi="Arial" w:cs="Arial" w:hint="eastAsia"/>
          <w:kern w:val="0"/>
          <w:sz w:val="30"/>
          <w:szCs w:val="30"/>
        </w:rPr>
        <w:t xml:space="preserve">). </w:t>
      </w:r>
    </w:p>
    <w:p w:rsidR="008A5D91" w:rsidRPr="008A5D91" w:rsidRDefault="008A5D91" w:rsidP="008A5D91">
      <w:pPr>
        <w:wordWrap/>
        <w:adjustRightInd w:val="0"/>
        <w:spacing w:after="0" w:line="360" w:lineRule="auto"/>
        <w:rPr>
          <w:rFonts w:ascii="Arial" w:eastAsia="T3" w:hAnsi="Arial" w:cs="Arial"/>
          <w:kern w:val="0"/>
          <w:sz w:val="30"/>
          <w:szCs w:val="30"/>
        </w:rPr>
      </w:pPr>
    </w:p>
    <w:p w:rsidR="008A5D91" w:rsidRPr="008A5D91" w:rsidRDefault="008A5D91" w:rsidP="008A5D91">
      <w:pPr>
        <w:wordWrap/>
        <w:adjustRightInd w:val="0"/>
        <w:spacing w:after="0" w:line="360" w:lineRule="auto"/>
        <w:rPr>
          <w:rFonts w:ascii="Arial" w:eastAsia="T3" w:hAnsi="Arial" w:cs="Arial"/>
          <w:kern w:val="0"/>
          <w:sz w:val="30"/>
          <w:szCs w:val="30"/>
        </w:rPr>
      </w:pPr>
      <w:r w:rsidRPr="008A5D91">
        <w:rPr>
          <w:rFonts w:ascii="Arial" w:eastAsia="T3" w:hAnsi="Arial" w:cs="Arial"/>
          <w:kern w:val="0"/>
          <w:sz w:val="30"/>
          <w:szCs w:val="30"/>
        </w:rPr>
        <w:t>□</w:t>
      </w:r>
      <w:r w:rsidRPr="008A5D91">
        <w:rPr>
          <w:rFonts w:ascii="Arial" w:eastAsia="T3" w:hAnsi="Arial" w:cs="Arial" w:hint="eastAsia"/>
          <w:kern w:val="0"/>
          <w:sz w:val="30"/>
          <w:szCs w:val="30"/>
        </w:rPr>
        <w:t xml:space="preserve"> The Ministry of Justice has previously implemented such Extension of Stay by Authority in February, April and December of 2020 respectively, in line with the nation</w:t>
      </w:r>
      <w:r w:rsidRPr="008A5D91">
        <w:rPr>
          <w:rFonts w:ascii="바탕" w:eastAsia="바탕" w:hAnsi="바탕" w:cs="바탕" w:hint="eastAsia"/>
          <w:kern w:val="0"/>
          <w:sz w:val="30"/>
          <w:szCs w:val="30"/>
        </w:rPr>
        <w:t>’</w:t>
      </w:r>
      <w:r w:rsidRPr="008A5D91">
        <w:rPr>
          <w:rFonts w:ascii="Arial" w:eastAsia="T3" w:hAnsi="Arial" w:cs="Arial" w:hint="eastAsia"/>
          <w:kern w:val="0"/>
          <w:sz w:val="30"/>
          <w:szCs w:val="30"/>
        </w:rPr>
        <w:t xml:space="preserve">s social distancing guidelines and has contributed to preventing the spread of COVID-19 since the outbreak of the pandemic by curtailing in-person visits to public institutions in the nation. </w:t>
      </w:r>
    </w:p>
    <w:p w:rsidR="008A5D91" w:rsidRPr="008A5D91" w:rsidRDefault="008A5D91" w:rsidP="008A5D91">
      <w:pPr>
        <w:wordWrap/>
        <w:adjustRightInd w:val="0"/>
        <w:spacing w:after="0" w:line="360" w:lineRule="auto"/>
        <w:rPr>
          <w:rFonts w:ascii="Arial" w:eastAsia="T3" w:hAnsi="Arial" w:cs="Arial"/>
          <w:kern w:val="0"/>
          <w:sz w:val="30"/>
          <w:szCs w:val="30"/>
        </w:rPr>
      </w:pPr>
    </w:p>
    <w:p w:rsidR="0044524B" w:rsidRPr="008A5D91" w:rsidRDefault="008A5D91" w:rsidP="00C65FB0">
      <w:pPr>
        <w:wordWrap/>
        <w:adjustRightInd w:val="0"/>
        <w:spacing w:after="0" w:line="360" w:lineRule="auto"/>
        <w:rPr>
          <w:rFonts w:ascii="Arial" w:eastAsia="T3" w:hAnsi="Arial" w:cs="Arial"/>
          <w:kern w:val="0"/>
          <w:sz w:val="30"/>
          <w:szCs w:val="30"/>
        </w:rPr>
      </w:pPr>
      <w:r w:rsidRPr="008A5D91">
        <w:rPr>
          <w:rFonts w:ascii="Arial" w:eastAsia="T3" w:hAnsi="Arial" w:cs="Arial"/>
          <w:kern w:val="0"/>
          <w:sz w:val="30"/>
          <w:szCs w:val="30"/>
        </w:rPr>
        <w:t xml:space="preserve">□ </w:t>
      </w:r>
      <w:r w:rsidRPr="008A5D91">
        <w:rPr>
          <w:rFonts w:ascii="Arial" w:eastAsia="T3" w:hAnsi="Arial" w:cs="Arial" w:hint="eastAsia"/>
          <w:kern w:val="0"/>
          <w:sz w:val="30"/>
          <w:szCs w:val="30"/>
        </w:rPr>
        <w:t xml:space="preserve">Details regarding its implementation will be posted on the website of </w:t>
      </w:r>
      <w:proofErr w:type="spellStart"/>
      <w:r w:rsidRPr="008A5D91">
        <w:rPr>
          <w:rFonts w:ascii="Arial" w:eastAsia="T3" w:hAnsi="Arial" w:cs="Arial" w:hint="eastAsia"/>
          <w:kern w:val="0"/>
          <w:sz w:val="30"/>
          <w:szCs w:val="30"/>
        </w:rPr>
        <w:t>HiKorea</w:t>
      </w:r>
      <w:proofErr w:type="spellEnd"/>
      <w:r w:rsidRPr="008A5D91">
        <w:rPr>
          <w:rFonts w:ascii="Arial" w:eastAsia="T3" w:hAnsi="Arial" w:cs="Arial" w:hint="eastAsia"/>
          <w:kern w:val="0"/>
          <w:sz w:val="30"/>
          <w:szCs w:val="30"/>
        </w:rPr>
        <w:t xml:space="preserve"> (</w:t>
      </w:r>
      <w:hyperlink r:id="rId10" w:history="1">
        <w:r w:rsidRPr="008A5D91">
          <w:rPr>
            <w:rFonts w:ascii="Arial" w:eastAsia="T3" w:hAnsi="Arial" w:cs="Arial" w:hint="eastAsia"/>
            <w:kern w:val="0"/>
            <w:sz w:val="30"/>
            <w:szCs w:val="30"/>
          </w:rPr>
          <w:t>www.hikorea.go.kr</w:t>
        </w:r>
      </w:hyperlink>
      <w:r w:rsidRPr="008A5D91">
        <w:rPr>
          <w:rFonts w:ascii="Arial" w:eastAsia="T3" w:hAnsi="Arial" w:cs="Arial" w:hint="eastAsia"/>
          <w:kern w:val="0"/>
          <w:sz w:val="30"/>
          <w:szCs w:val="30"/>
        </w:rPr>
        <w:t xml:space="preserve">) and further inquiries on the measure can be addressed at 1345, the Immigration Contact Center, with no need to visit local immigration offices. </w:t>
      </w:r>
    </w:p>
    <w:sectPr w:rsidR="0044524B" w:rsidRPr="008A5D91" w:rsidSect="000D6F6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31" w:rsidRDefault="00441531" w:rsidP="001264EE">
      <w:pPr>
        <w:spacing w:after="0" w:line="240" w:lineRule="auto"/>
      </w:pPr>
      <w:r>
        <w:separator/>
      </w:r>
    </w:p>
  </w:endnote>
  <w:endnote w:type="continuationSeparator" w:id="0">
    <w:p w:rsidR="00441531" w:rsidRDefault="00441531" w:rsidP="0012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휴먼명조">
    <w:altName w:val="바탕"/>
    <w:panose1 w:val="02010504000101010101"/>
    <w:charset w:val="81"/>
    <w:family w:val="auto"/>
    <w:pitch w:val="variable"/>
    <w:sig w:usb0="800002A7" w:usb1="19D77CFB" w:usb2="00000010" w:usb3="00000000" w:csb0="00080000" w:csb1="00000000"/>
  </w:font>
  <w:font w:name="H2hdrM">
    <w:altName w:val="가는안상수체"/>
    <w:panose1 w:val="00000000000000000000"/>
    <w:charset w:val="81"/>
    <w:family w:val="auto"/>
    <w:notTrueType/>
    <w:pitch w:val="default"/>
    <w:sig w:usb0="00000001" w:usb1="09060000" w:usb2="00000010" w:usb3="00000000" w:csb0="00080000" w:csb1="00000000"/>
  </w:font>
  <w:font w:name="T3">
    <w:altName w:val="HyhwpEQ"/>
    <w:panose1 w:val="00000000000000000000"/>
    <w:charset w:val="81"/>
    <w:family w:val="swiss"/>
    <w:notTrueType/>
    <w:pitch w:val="default"/>
    <w:sig w:usb0="00000001" w:usb1="09060000" w:usb2="00000010" w:usb3="00000000" w:csb0="00080000" w:csb1="00000000"/>
  </w:font>
  <w:font w:name="Haansoft Batang">
    <w:altName w:val="가는안상수체"/>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31" w:rsidRDefault="00441531" w:rsidP="001264EE">
      <w:pPr>
        <w:spacing w:after="0" w:line="240" w:lineRule="auto"/>
      </w:pPr>
      <w:r>
        <w:separator/>
      </w:r>
    </w:p>
  </w:footnote>
  <w:footnote w:type="continuationSeparator" w:id="0">
    <w:p w:rsidR="00441531" w:rsidRDefault="00441531" w:rsidP="0012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D"/>
    <w:rsid w:val="00033CE6"/>
    <w:rsid w:val="000D6F61"/>
    <w:rsid w:val="001264EE"/>
    <w:rsid w:val="00245CF1"/>
    <w:rsid w:val="00272AA8"/>
    <w:rsid w:val="00335207"/>
    <w:rsid w:val="00337F1C"/>
    <w:rsid w:val="00441531"/>
    <w:rsid w:val="0044524B"/>
    <w:rsid w:val="00505E30"/>
    <w:rsid w:val="005326AD"/>
    <w:rsid w:val="005A51F6"/>
    <w:rsid w:val="005B0AFE"/>
    <w:rsid w:val="005F33C5"/>
    <w:rsid w:val="0064682A"/>
    <w:rsid w:val="006F72C7"/>
    <w:rsid w:val="007255A2"/>
    <w:rsid w:val="007A3097"/>
    <w:rsid w:val="007E6232"/>
    <w:rsid w:val="0081196E"/>
    <w:rsid w:val="00814D21"/>
    <w:rsid w:val="008A5D91"/>
    <w:rsid w:val="009D3747"/>
    <w:rsid w:val="00A7016A"/>
    <w:rsid w:val="00AD735C"/>
    <w:rsid w:val="00C56D0B"/>
    <w:rsid w:val="00C65FB0"/>
    <w:rsid w:val="00D8797A"/>
    <w:rsid w:val="00E16CCE"/>
    <w:rsid w:val="00E279F9"/>
    <w:rsid w:val="00E30061"/>
    <w:rsid w:val="00EB2FB6"/>
    <w:rsid w:val="00EC67BD"/>
    <w:rsid w:val="00ED6E99"/>
    <w:rsid w:val="00EE6102"/>
    <w:rsid w:val="00F84664"/>
    <w:rsid w:val="00F941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67BD"/>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1264EE"/>
    <w:pPr>
      <w:tabs>
        <w:tab w:val="center" w:pos="4513"/>
        <w:tab w:val="right" w:pos="9026"/>
      </w:tabs>
      <w:snapToGrid w:val="0"/>
    </w:pPr>
  </w:style>
  <w:style w:type="character" w:customStyle="1" w:styleId="Char">
    <w:name w:val="머리글 Char"/>
    <w:basedOn w:val="a0"/>
    <w:link w:val="a4"/>
    <w:uiPriority w:val="99"/>
    <w:rsid w:val="001264EE"/>
  </w:style>
  <w:style w:type="paragraph" w:styleId="a5">
    <w:name w:val="footer"/>
    <w:basedOn w:val="a"/>
    <w:link w:val="Char0"/>
    <w:uiPriority w:val="99"/>
    <w:unhideWhenUsed/>
    <w:rsid w:val="001264EE"/>
    <w:pPr>
      <w:tabs>
        <w:tab w:val="center" w:pos="4513"/>
        <w:tab w:val="right" w:pos="9026"/>
      </w:tabs>
      <w:snapToGrid w:val="0"/>
    </w:pPr>
  </w:style>
  <w:style w:type="character" w:customStyle="1" w:styleId="Char0">
    <w:name w:val="바닥글 Char"/>
    <w:basedOn w:val="a0"/>
    <w:link w:val="a5"/>
    <w:uiPriority w:val="99"/>
    <w:rsid w:val="001264EE"/>
  </w:style>
  <w:style w:type="character" w:styleId="a6">
    <w:name w:val="Hyperlink"/>
    <w:basedOn w:val="a0"/>
    <w:uiPriority w:val="99"/>
    <w:semiHidden/>
    <w:unhideWhenUsed/>
    <w:rsid w:val="008A5D91"/>
    <w:rPr>
      <w:color w:val="0000FF"/>
      <w:u w:val="single"/>
    </w:rPr>
  </w:style>
  <w:style w:type="paragraph" w:styleId="a7">
    <w:name w:val="Balloon Text"/>
    <w:basedOn w:val="a"/>
    <w:link w:val="Char1"/>
    <w:uiPriority w:val="99"/>
    <w:semiHidden/>
    <w:unhideWhenUsed/>
    <w:rsid w:val="00272A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72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67BD"/>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1264EE"/>
    <w:pPr>
      <w:tabs>
        <w:tab w:val="center" w:pos="4513"/>
        <w:tab w:val="right" w:pos="9026"/>
      </w:tabs>
      <w:snapToGrid w:val="0"/>
    </w:pPr>
  </w:style>
  <w:style w:type="character" w:customStyle="1" w:styleId="Char">
    <w:name w:val="머리글 Char"/>
    <w:basedOn w:val="a0"/>
    <w:link w:val="a4"/>
    <w:uiPriority w:val="99"/>
    <w:rsid w:val="001264EE"/>
  </w:style>
  <w:style w:type="paragraph" w:styleId="a5">
    <w:name w:val="footer"/>
    <w:basedOn w:val="a"/>
    <w:link w:val="Char0"/>
    <w:uiPriority w:val="99"/>
    <w:unhideWhenUsed/>
    <w:rsid w:val="001264EE"/>
    <w:pPr>
      <w:tabs>
        <w:tab w:val="center" w:pos="4513"/>
        <w:tab w:val="right" w:pos="9026"/>
      </w:tabs>
      <w:snapToGrid w:val="0"/>
    </w:pPr>
  </w:style>
  <w:style w:type="character" w:customStyle="1" w:styleId="Char0">
    <w:name w:val="바닥글 Char"/>
    <w:basedOn w:val="a0"/>
    <w:link w:val="a5"/>
    <w:uiPriority w:val="99"/>
    <w:rsid w:val="001264EE"/>
  </w:style>
  <w:style w:type="character" w:styleId="a6">
    <w:name w:val="Hyperlink"/>
    <w:basedOn w:val="a0"/>
    <w:uiPriority w:val="99"/>
    <w:semiHidden/>
    <w:unhideWhenUsed/>
    <w:rsid w:val="008A5D91"/>
    <w:rPr>
      <w:color w:val="0000FF"/>
      <w:u w:val="single"/>
    </w:rPr>
  </w:style>
  <w:style w:type="paragraph" w:styleId="a7">
    <w:name w:val="Balloon Text"/>
    <w:basedOn w:val="a"/>
    <w:link w:val="Char1"/>
    <w:uiPriority w:val="99"/>
    <w:semiHidden/>
    <w:unhideWhenUsed/>
    <w:rsid w:val="00272A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72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143">
      <w:bodyDiv w:val="1"/>
      <w:marLeft w:val="0"/>
      <w:marRight w:val="0"/>
      <w:marTop w:val="0"/>
      <w:marBottom w:val="0"/>
      <w:divBdr>
        <w:top w:val="none" w:sz="0" w:space="0" w:color="auto"/>
        <w:left w:val="none" w:sz="0" w:space="0" w:color="auto"/>
        <w:bottom w:val="none" w:sz="0" w:space="0" w:color="auto"/>
        <w:right w:val="none" w:sz="0" w:space="0" w:color="auto"/>
      </w:divBdr>
    </w:div>
    <w:div w:id="245069956">
      <w:bodyDiv w:val="1"/>
      <w:marLeft w:val="0"/>
      <w:marRight w:val="0"/>
      <w:marTop w:val="0"/>
      <w:marBottom w:val="0"/>
      <w:divBdr>
        <w:top w:val="none" w:sz="0" w:space="0" w:color="auto"/>
        <w:left w:val="none" w:sz="0" w:space="0" w:color="auto"/>
        <w:bottom w:val="none" w:sz="0" w:space="0" w:color="auto"/>
        <w:right w:val="none" w:sz="0" w:space="0" w:color="auto"/>
      </w:divBdr>
    </w:div>
    <w:div w:id="410196844">
      <w:bodyDiv w:val="1"/>
      <w:marLeft w:val="0"/>
      <w:marRight w:val="0"/>
      <w:marTop w:val="0"/>
      <w:marBottom w:val="0"/>
      <w:divBdr>
        <w:top w:val="none" w:sz="0" w:space="0" w:color="auto"/>
        <w:left w:val="none" w:sz="0" w:space="0" w:color="auto"/>
        <w:bottom w:val="none" w:sz="0" w:space="0" w:color="auto"/>
        <w:right w:val="none" w:sz="0" w:space="0" w:color="auto"/>
      </w:divBdr>
    </w:div>
    <w:div w:id="750658529">
      <w:bodyDiv w:val="1"/>
      <w:marLeft w:val="0"/>
      <w:marRight w:val="0"/>
      <w:marTop w:val="0"/>
      <w:marBottom w:val="0"/>
      <w:divBdr>
        <w:top w:val="none" w:sz="0" w:space="0" w:color="auto"/>
        <w:left w:val="none" w:sz="0" w:space="0" w:color="auto"/>
        <w:bottom w:val="none" w:sz="0" w:space="0" w:color="auto"/>
        <w:right w:val="none" w:sz="0" w:space="0" w:color="auto"/>
      </w:divBdr>
    </w:div>
    <w:div w:id="763258088">
      <w:bodyDiv w:val="1"/>
      <w:marLeft w:val="0"/>
      <w:marRight w:val="0"/>
      <w:marTop w:val="0"/>
      <w:marBottom w:val="0"/>
      <w:divBdr>
        <w:top w:val="none" w:sz="0" w:space="0" w:color="auto"/>
        <w:left w:val="none" w:sz="0" w:space="0" w:color="auto"/>
        <w:bottom w:val="none" w:sz="0" w:space="0" w:color="auto"/>
        <w:right w:val="none" w:sz="0" w:space="0" w:color="auto"/>
      </w:divBdr>
    </w:div>
    <w:div w:id="853111983">
      <w:bodyDiv w:val="1"/>
      <w:marLeft w:val="0"/>
      <w:marRight w:val="0"/>
      <w:marTop w:val="0"/>
      <w:marBottom w:val="0"/>
      <w:divBdr>
        <w:top w:val="none" w:sz="0" w:space="0" w:color="auto"/>
        <w:left w:val="none" w:sz="0" w:space="0" w:color="auto"/>
        <w:bottom w:val="none" w:sz="0" w:space="0" w:color="auto"/>
        <w:right w:val="none" w:sz="0" w:space="0" w:color="auto"/>
      </w:divBdr>
    </w:div>
    <w:div w:id="1582835690">
      <w:bodyDiv w:val="1"/>
      <w:marLeft w:val="0"/>
      <w:marRight w:val="0"/>
      <w:marTop w:val="0"/>
      <w:marBottom w:val="0"/>
      <w:divBdr>
        <w:top w:val="none" w:sz="0" w:space="0" w:color="auto"/>
        <w:left w:val="none" w:sz="0" w:space="0" w:color="auto"/>
        <w:bottom w:val="none" w:sz="0" w:space="0" w:color="auto"/>
        <w:right w:val="none" w:sz="0" w:space="0" w:color="auto"/>
      </w:divBdr>
    </w:div>
    <w:div w:id="17722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korea.go.kr" TargetMode="External"/><Relationship Id="rId4" Type="http://schemas.openxmlformats.org/officeDocument/2006/relationships/settings" Target="settings.xml"/><Relationship Id="rId9" Type="http://schemas.openxmlformats.org/officeDocument/2006/relationships/hyperlink" Target="http://www.hikorea.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5608-0631-46CC-BA67-7BEE136D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633</Words>
  <Characters>3612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2021-07-18T23:51:00Z</cp:lastPrinted>
  <dcterms:created xsi:type="dcterms:W3CDTF">2021-02-09T00:56:00Z</dcterms:created>
  <dcterms:modified xsi:type="dcterms:W3CDTF">2021-07-18T23:56:00Z</dcterms:modified>
</cp:coreProperties>
</file>